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B4006F">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sidR="00B4006F">
              <w:rPr>
                <w:rFonts w:ascii="Arial Narrow" w:hAnsi="Arial Narrow"/>
                <w:sz w:val="32"/>
                <w:szCs w:val="32"/>
              </w:rPr>
              <w:t xml:space="preserve"> + </w:t>
            </w:r>
            <w:bookmarkStart w:id="0" w:name="_GoBack"/>
            <w:bookmarkEnd w:id="0"/>
            <w:r w:rsidR="00B4006F">
              <w:rPr>
                <w:rFonts w:ascii="Arial Narrow" w:hAnsi="Arial Narrow"/>
                <w:sz w:val="32"/>
                <w:szCs w:val="32"/>
              </w:rPr>
              <w:t>Measurement</w:t>
            </w:r>
            <w:r>
              <w:rPr>
                <w:rFonts w:ascii="Arial Narrow" w:hAnsi="Arial Narrow"/>
                <w:sz w:val="32"/>
                <w:szCs w:val="32"/>
              </w:rPr>
              <w:t xml:space="preserve">              SUBSTRAND:</w:t>
            </w:r>
            <w:r w:rsidR="0060559E">
              <w:rPr>
                <w:rFonts w:ascii="Arial Narrow" w:hAnsi="Arial Narrow"/>
                <w:sz w:val="32"/>
                <w:szCs w:val="32"/>
              </w:rPr>
              <w:t xml:space="preserve"> </w:t>
            </w:r>
            <w:r w:rsidR="00F96C26">
              <w:rPr>
                <w:rFonts w:ascii="Arial Narrow" w:hAnsi="Arial Narrow"/>
                <w:sz w:val="32"/>
                <w:szCs w:val="32"/>
              </w:rPr>
              <w:t xml:space="preserve">Multiplication </w:t>
            </w:r>
            <w:r w:rsidR="00CD550B">
              <w:rPr>
                <w:rFonts w:ascii="Arial Narrow" w:hAnsi="Arial Narrow"/>
                <w:sz w:val="32"/>
                <w:szCs w:val="32"/>
              </w:rPr>
              <w:t>(</w:t>
            </w:r>
            <w:r w:rsidR="00967247">
              <w:rPr>
                <w:rFonts w:ascii="Arial Narrow" w:hAnsi="Arial Narrow"/>
                <w:sz w:val="32"/>
                <w:szCs w:val="32"/>
              </w:rPr>
              <w:t>B</w:t>
            </w:r>
            <w:r w:rsidR="00F96C26">
              <w:rPr>
                <w:rFonts w:ascii="Arial Narrow" w:hAnsi="Arial Narrow"/>
                <w:sz w:val="32"/>
                <w:szCs w:val="32"/>
              </w:rPr>
              <w:t>)</w:t>
            </w:r>
            <w:r w:rsidR="00FF378F">
              <w:rPr>
                <w:rFonts w:ascii="Arial Narrow" w:hAnsi="Arial Narrow"/>
                <w:sz w:val="32"/>
                <w:szCs w:val="32"/>
              </w:rPr>
              <w:t xml:space="preserve"> + </w:t>
            </w:r>
            <w:r w:rsidR="00967247">
              <w:rPr>
                <w:rFonts w:ascii="Arial Narrow" w:hAnsi="Arial Narrow"/>
                <w:sz w:val="32"/>
                <w:szCs w:val="32"/>
              </w:rPr>
              <w:t xml:space="preserve">Volume &amp; Capacity </w:t>
            </w:r>
            <w:r w:rsidR="00F96C26">
              <w:rPr>
                <w:rFonts w:ascii="Arial Narrow" w:hAnsi="Arial Narrow"/>
                <w:sz w:val="32"/>
                <w:szCs w:val="32"/>
              </w:rPr>
              <w:t>(A</w:t>
            </w:r>
            <w:r w:rsidR="00CD550B">
              <w:rPr>
                <w:rFonts w:ascii="Arial Narrow" w:hAnsi="Arial Narrow"/>
                <w:sz w:val="32"/>
                <w:szCs w:val="32"/>
              </w:rPr>
              <w:t>)</w:t>
            </w:r>
            <w:r w:rsidR="00967247">
              <w:rPr>
                <w:rFonts w:ascii="Arial Narrow" w:hAnsi="Arial Narrow"/>
                <w:sz w:val="32"/>
                <w:szCs w:val="32"/>
              </w:rPr>
              <w:t xml:space="preserve"> </w:t>
            </w:r>
            <w:r w:rsidR="00FF378F">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0070E2" w:rsidTr="00967247">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FB39FB4" wp14:editId="0902A79E">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5E5091A" wp14:editId="7E9B06D4">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C61F1CC" wp14:editId="7485DF78">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DAFFEB" wp14:editId="4298C7FE">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A3D2B25" wp14:editId="17AD1C69">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727A642" wp14:editId="77222211">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381DC2F" wp14:editId="57E8FA92">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FE1AADA" wp14:editId="2F6431AE">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31D2BACD" wp14:editId="7C551519">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7175CFC" wp14:editId="065727F6">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8A4B7DF" wp14:editId="422EC5FF">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967247" w:rsidRDefault="00967247" w:rsidP="0096724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and record a range of mental and written strategies to multiply by one- and two-digit operators.</w:t>
            </w:r>
          </w:p>
          <w:p w:rsidR="00967247" w:rsidRDefault="00967247" w:rsidP="0096724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Solve word problems and record the strategy used.</w:t>
            </w:r>
          </w:p>
          <w:p w:rsidR="00967247" w:rsidRDefault="00967247" w:rsidP="0096724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Record capacities using decimal notation to three decimal places.</w:t>
            </w:r>
          </w:p>
          <w:p w:rsidR="00F96C26" w:rsidRPr="00EC1D91" w:rsidRDefault="00967247" w:rsidP="0096724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Convert between millilitres and litres.</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CD550B" w:rsidP="00D40901">
            <w:pPr>
              <w:rPr>
                <w:rFonts w:ascii="Arial Narrow" w:hAnsi="Arial Narrow"/>
                <w:b/>
                <w:i/>
                <w:color w:val="FF0000"/>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CD550B" w:rsidP="006361CD">
            <w:pPr>
              <w:rPr>
                <w:rFonts w:ascii="Arial Narrow" w:hAnsi="Arial Narrow"/>
                <w:b/>
                <w:i/>
                <w:color w:val="FF0000"/>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CD550B" w:rsidP="006361CD">
            <w:pPr>
              <w:rPr>
                <w:rFonts w:ascii="Arial Narrow" w:hAnsi="Arial Narrow" w:cs="ArialMT"/>
                <w:lang w:val="en-AU" w:eastAsia="en-AU"/>
              </w:rPr>
            </w:pPr>
          </w:p>
        </w:tc>
        <w:tc>
          <w:tcPr>
            <w:tcW w:w="3135" w:type="dxa"/>
            <w:gridSpan w:val="8"/>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Default="00CD550B" w:rsidP="00CD550B">
            <w:pPr>
              <w:rPr>
                <w:rFonts w:ascii="Arial Narrow" w:hAnsi="Arial Narrow"/>
                <w:b/>
                <w:i/>
                <w:color w:val="FF0000"/>
              </w:rPr>
            </w:pPr>
            <w:r>
              <w:rPr>
                <w:rFonts w:ascii="Arial Narrow" w:hAnsi="Arial Narrow"/>
                <w:b/>
                <w:i/>
                <w:color w:val="FF0000"/>
              </w:rPr>
              <w:t xml:space="preserve">What I’m Looking For (WILF):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p w:rsidR="00A03545" w:rsidRPr="00E31A62" w:rsidRDefault="00A03545" w:rsidP="00A03545">
            <w:pPr>
              <w:shd w:val="clear" w:color="auto" w:fill="FFFFFF"/>
              <w:spacing w:line="312" w:lineRule="atLeast"/>
              <w:outlineLvl w:val="4"/>
              <w:rPr>
                <w:rFonts w:ascii="Helvetica" w:hAnsi="Helvetica"/>
                <w:color w:val="000000"/>
                <w:sz w:val="20"/>
                <w:szCs w:val="20"/>
                <w:lang w:val="en-AU" w:eastAsia="en-AU"/>
              </w:rPr>
            </w:pPr>
            <w:r w:rsidRPr="00E31A62">
              <w:rPr>
                <w:rFonts w:ascii="Helvetica" w:hAnsi="Helvetica"/>
                <w:color w:val="000000"/>
                <w:sz w:val="20"/>
                <w:szCs w:val="20"/>
                <w:lang w:val="en-AU" w:eastAsia="en-AU"/>
              </w:rPr>
              <w:t xml:space="preserve">Dice to 100 </w:t>
            </w:r>
          </w:p>
          <w:p w:rsidR="00A03545" w:rsidRPr="00E31A62" w:rsidRDefault="00A03545" w:rsidP="00A03545">
            <w:pPr>
              <w:shd w:val="clear" w:color="auto" w:fill="FFFFFF"/>
              <w:spacing w:line="300" w:lineRule="atLeast"/>
              <w:rPr>
                <w:rFonts w:ascii="Helvetica" w:hAnsi="Helvetica"/>
                <w:color w:val="666666"/>
                <w:sz w:val="18"/>
                <w:szCs w:val="18"/>
                <w:lang w:val="en-AU" w:eastAsia="en-AU"/>
              </w:rPr>
            </w:pPr>
            <w:r w:rsidRPr="00E31A62">
              <w:rPr>
                <w:rFonts w:ascii="Helvetica" w:hAnsi="Helvetica"/>
                <w:color w:val="666666"/>
                <w:sz w:val="18"/>
                <w:szCs w:val="18"/>
                <w:lang w:val="en-AU" w:eastAsia="en-AU"/>
              </w:rPr>
              <w:t>Students in pairs can play a game of Dice to 100.</w:t>
            </w:r>
          </w:p>
          <w:p w:rsidR="00A03545" w:rsidRPr="00E31A62" w:rsidRDefault="00A03545" w:rsidP="00A03545">
            <w:pPr>
              <w:shd w:val="clear" w:color="auto" w:fill="FFFFFF"/>
              <w:spacing w:line="300" w:lineRule="atLeast"/>
              <w:rPr>
                <w:rFonts w:ascii="Helvetica" w:hAnsi="Helvetica"/>
                <w:color w:val="666666"/>
                <w:sz w:val="18"/>
                <w:szCs w:val="18"/>
                <w:lang w:val="en-AU" w:eastAsia="en-AU"/>
              </w:rPr>
            </w:pPr>
            <w:r w:rsidRPr="00E31A62">
              <w:rPr>
                <w:rFonts w:ascii="Helvetica" w:hAnsi="Helvetica"/>
                <w:color w:val="666666"/>
                <w:sz w:val="18"/>
                <w:szCs w:val="18"/>
                <w:lang w:val="en-AU" w:eastAsia="en-AU"/>
              </w:rPr>
              <w:t>Two students need two 1 to 6 dot dice.</w:t>
            </w:r>
          </w:p>
          <w:p w:rsidR="00A03545" w:rsidRPr="00E31A62" w:rsidRDefault="00A03545" w:rsidP="00A03545">
            <w:pPr>
              <w:shd w:val="clear" w:color="auto" w:fill="FFFFFF"/>
              <w:spacing w:line="300" w:lineRule="atLeast"/>
              <w:rPr>
                <w:rFonts w:ascii="Helvetica" w:hAnsi="Helvetica"/>
                <w:color w:val="666666"/>
                <w:sz w:val="18"/>
                <w:szCs w:val="18"/>
                <w:lang w:val="en-AU" w:eastAsia="en-AU"/>
              </w:rPr>
            </w:pPr>
            <w:r w:rsidRPr="00E31A62">
              <w:rPr>
                <w:rFonts w:ascii="Helvetica" w:hAnsi="Helvetica"/>
                <w:color w:val="666666"/>
                <w:sz w:val="18"/>
                <w:szCs w:val="18"/>
                <w:lang w:val="en-AU" w:eastAsia="en-AU"/>
              </w:rPr>
              <w:t>The students take turns to roll two dice and multiply the numbers. The total for each round is added onto the previous round. The first person to 100 is the winner.</w:t>
            </w:r>
          </w:p>
          <w:p w:rsidR="00A03545" w:rsidRPr="00E31A62" w:rsidRDefault="00A03545" w:rsidP="00A03545">
            <w:pPr>
              <w:shd w:val="clear" w:color="auto" w:fill="FFFFFF"/>
              <w:spacing w:line="300" w:lineRule="atLeast"/>
              <w:rPr>
                <w:rFonts w:ascii="Helvetica" w:hAnsi="Helvetica"/>
                <w:color w:val="666666"/>
                <w:sz w:val="18"/>
                <w:szCs w:val="18"/>
                <w:lang w:val="en-AU" w:eastAsia="en-AU"/>
              </w:rPr>
            </w:pPr>
            <w:r w:rsidRPr="00E31A62">
              <w:rPr>
                <w:rFonts w:ascii="Helvetica" w:hAnsi="Helvetica"/>
                <w:color w:val="666666"/>
                <w:sz w:val="18"/>
                <w:szCs w:val="18"/>
                <w:lang w:val="en-AU" w:eastAsia="en-AU"/>
              </w:rPr>
              <w:t>Variation: Use a 10- or 12-sided dice and a larger target number.</w:t>
            </w:r>
          </w:p>
          <w:p w:rsidR="00CD550B" w:rsidRDefault="00CD550B" w:rsidP="006402CF">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C70E70" w:rsidRDefault="00C70E70" w:rsidP="00C70E70">
            <w:pPr>
              <w:pStyle w:val="Default"/>
              <w:rPr>
                <w:sz w:val="20"/>
                <w:szCs w:val="20"/>
              </w:rPr>
            </w:pPr>
            <w:proofErr w:type="spellStart"/>
            <w:r>
              <w:rPr>
                <w:b/>
                <w:bCs/>
                <w:sz w:val="20"/>
                <w:szCs w:val="20"/>
              </w:rPr>
              <w:t>Multo</w:t>
            </w:r>
            <w:proofErr w:type="spellEnd"/>
            <w:r>
              <w:rPr>
                <w:b/>
                <w:bCs/>
                <w:sz w:val="20"/>
                <w:szCs w:val="20"/>
              </w:rPr>
              <w:t xml:space="preserve"> </w:t>
            </w:r>
          </w:p>
          <w:p w:rsidR="00C70E70" w:rsidRDefault="00C70E70" w:rsidP="00C70E70">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Provide each student with a 4X4 grid </w:t>
            </w:r>
          </w:p>
          <w:p w:rsidR="00C70E70" w:rsidRDefault="00C70E70" w:rsidP="00C70E70">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Students write products from 1X1 up to 10X10 in each square </w:t>
            </w:r>
          </w:p>
          <w:p w:rsidR="00C70E70" w:rsidRDefault="00C70E70" w:rsidP="00C70E70">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Roll ten sided dice twice, multiply numbers together </w:t>
            </w:r>
          </w:p>
          <w:p w:rsidR="00C70E70" w:rsidRDefault="00C70E70" w:rsidP="00C70E70">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Students cross off the answer on grids </w:t>
            </w:r>
          </w:p>
          <w:p w:rsidR="00C70E70" w:rsidRDefault="00C70E70" w:rsidP="00C70E70">
            <w:pPr>
              <w:pStyle w:val="Default"/>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First with four in a row win – any direction </w:t>
            </w:r>
          </w:p>
          <w:p w:rsidR="00CD550B" w:rsidRDefault="00CD550B" w:rsidP="005E2CB0">
            <w:pPr>
              <w:pStyle w:val="BodyText2"/>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70E70" w:rsidRDefault="00C70E70" w:rsidP="00C70E70">
            <w:pPr>
              <w:pStyle w:val="Default"/>
              <w:rPr>
                <w:sz w:val="20"/>
                <w:szCs w:val="20"/>
              </w:rPr>
            </w:pPr>
            <w:r>
              <w:rPr>
                <w:b/>
                <w:bCs/>
                <w:sz w:val="20"/>
                <w:szCs w:val="20"/>
              </w:rPr>
              <w:t xml:space="preserve">Salute! </w:t>
            </w:r>
          </w:p>
          <w:p w:rsidR="00CD550B" w:rsidRDefault="00C70E70" w:rsidP="00C70E70">
            <w:pPr>
              <w:tabs>
                <w:tab w:val="left" w:pos="3060"/>
              </w:tabs>
              <w:rPr>
                <w:rFonts w:ascii="Arial Narrow" w:hAnsi="Arial Narrow" w:cs="Arial"/>
                <w:b/>
                <w:sz w:val="28"/>
                <w:szCs w:val="28"/>
              </w:rPr>
            </w:pPr>
            <w:r>
              <w:rPr>
                <w:sz w:val="20"/>
              </w:rPr>
              <w:t>This game is played with a pack of cards. One player is the “dealer” who deals a single card to each player. When the dealer deals the cards he/she says “Salute” and the two other players hold the card up to their forehead so that the dealer and the other player can see the card. The dealer multiplies the cards mentally and announces the total. The first player to calculate the number on their own card wins both cards. The winner is the one with the most cards by the end of the deck. The dealer plays the winner and the game continues.(Value of the Ace is one and Value of Jack, Queen, King cards can be ten)</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1963D1" w:rsidRPr="001963D1" w:rsidRDefault="001963D1" w:rsidP="001963D1">
            <w:pPr>
              <w:pStyle w:val="NoSpacing"/>
              <w:rPr>
                <w:sz w:val="22"/>
              </w:rPr>
            </w:pPr>
            <w:r w:rsidRPr="001963D1">
              <w:rPr>
                <w:sz w:val="22"/>
              </w:rPr>
              <w:t xml:space="preserve">Activity 1 </w:t>
            </w:r>
          </w:p>
          <w:p w:rsidR="001963D1" w:rsidRPr="001963D1" w:rsidRDefault="001963D1" w:rsidP="001963D1">
            <w:pPr>
              <w:pStyle w:val="NoSpacing"/>
              <w:rPr>
                <w:rFonts w:ascii="Arial Narrow" w:hAnsi="Arial Narrow"/>
                <w:color w:val="666666"/>
                <w:sz w:val="18"/>
                <w:szCs w:val="20"/>
              </w:rPr>
            </w:pPr>
            <w:r w:rsidRPr="001963D1">
              <w:rPr>
                <w:rFonts w:ascii="Arial Narrow" w:hAnsi="Arial Narrow"/>
                <w:color w:val="666666"/>
                <w:sz w:val="18"/>
                <w:szCs w:val="20"/>
              </w:rPr>
              <w:t xml:space="preserve">The teacher shows students a range of containers with labels that hold different amounts of liquid. </w:t>
            </w:r>
          </w:p>
          <w:p w:rsidR="001963D1" w:rsidRPr="001963D1" w:rsidRDefault="001963D1" w:rsidP="001963D1">
            <w:pPr>
              <w:pStyle w:val="NoSpacing"/>
              <w:rPr>
                <w:rFonts w:ascii="Arial Narrow" w:hAnsi="Arial Narrow"/>
                <w:color w:val="666666"/>
                <w:sz w:val="18"/>
                <w:szCs w:val="20"/>
              </w:rPr>
            </w:pPr>
            <w:r w:rsidRPr="001963D1">
              <w:rPr>
                <w:rFonts w:ascii="Arial Narrow" w:hAnsi="Arial Narrow"/>
                <w:sz w:val="18"/>
                <w:szCs w:val="20"/>
              </w:rPr>
              <w:t xml:space="preserve">Say: </w:t>
            </w:r>
          </w:p>
          <w:p w:rsidR="001963D1" w:rsidRPr="001963D1" w:rsidRDefault="001963D1" w:rsidP="001963D1">
            <w:pPr>
              <w:pStyle w:val="NoSpacing"/>
              <w:rPr>
                <w:rFonts w:ascii="Arial Narrow" w:hAnsi="Arial Narrow"/>
                <w:color w:val="666666"/>
                <w:sz w:val="18"/>
                <w:szCs w:val="20"/>
              </w:rPr>
            </w:pPr>
            <w:r w:rsidRPr="001963D1">
              <w:rPr>
                <w:rStyle w:val="Emphasis"/>
                <w:rFonts w:ascii="Arial Narrow" w:hAnsi="Arial Narrow"/>
                <w:color w:val="666666"/>
                <w:sz w:val="18"/>
                <w:szCs w:val="20"/>
              </w:rPr>
              <w:t xml:space="preserve">I have a container and I want to know what its capacity is. Capacity means how much it will hold. </w:t>
            </w:r>
          </w:p>
          <w:p w:rsidR="001963D1" w:rsidRPr="001963D1" w:rsidRDefault="001963D1" w:rsidP="001963D1">
            <w:pPr>
              <w:pStyle w:val="NoSpacing"/>
              <w:rPr>
                <w:rFonts w:ascii="Arial Narrow" w:hAnsi="Arial Narrow"/>
                <w:color w:val="666666"/>
                <w:sz w:val="18"/>
                <w:szCs w:val="20"/>
              </w:rPr>
            </w:pPr>
            <w:r w:rsidRPr="001963D1">
              <w:rPr>
                <w:rStyle w:val="Emphasis"/>
                <w:rFonts w:ascii="Arial Narrow" w:hAnsi="Arial Narrow"/>
                <w:color w:val="666666"/>
                <w:sz w:val="18"/>
                <w:szCs w:val="20"/>
              </w:rPr>
              <w:t xml:space="preserve">Capacity is measured in </w:t>
            </w:r>
            <w:proofErr w:type="spellStart"/>
            <w:r w:rsidRPr="001963D1">
              <w:rPr>
                <w:rStyle w:val="Emphasis"/>
                <w:rFonts w:ascii="Arial Narrow" w:hAnsi="Arial Narrow"/>
                <w:color w:val="666666"/>
                <w:sz w:val="18"/>
                <w:szCs w:val="20"/>
              </w:rPr>
              <w:t>litres</w:t>
            </w:r>
            <w:proofErr w:type="spellEnd"/>
            <w:r w:rsidRPr="001963D1">
              <w:rPr>
                <w:rStyle w:val="Emphasis"/>
                <w:rFonts w:ascii="Arial Narrow" w:hAnsi="Arial Narrow"/>
                <w:color w:val="666666"/>
                <w:sz w:val="18"/>
                <w:szCs w:val="20"/>
              </w:rPr>
              <w:t xml:space="preserve"> or </w:t>
            </w:r>
            <w:proofErr w:type="spellStart"/>
            <w:r w:rsidRPr="001963D1">
              <w:rPr>
                <w:rStyle w:val="Emphasis"/>
                <w:rFonts w:ascii="Arial Narrow" w:hAnsi="Arial Narrow"/>
                <w:color w:val="666666"/>
                <w:sz w:val="18"/>
                <w:szCs w:val="20"/>
              </w:rPr>
              <w:t>millilitres</w:t>
            </w:r>
            <w:proofErr w:type="spellEnd"/>
            <w:r w:rsidRPr="001963D1">
              <w:rPr>
                <w:rStyle w:val="Emphasis"/>
                <w:rFonts w:ascii="Arial Narrow" w:hAnsi="Arial Narrow"/>
                <w:color w:val="666666"/>
                <w:sz w:val="18"/>
                <w:szCs w:val="20"/>
              </w:rPr>
              <w:t xml:space="preserve">. </w:t>
            </w:r>
          </w:p>
          <w:p w:rsidR="001963D1" w:rsidRPr="001963D1" w:rsidRDefault="001963D1" w:rsidP="001963D1">
            <w:pPr>
              <w:pStyle w:val="NoSpacing"/>
              <w:rPr>
                <w:rFonts w:ascii="Arial Narrow" w:hAnsi="Arial Narrow"/>
                <w:color w:val="666666"/>
                <w:sz w:val="18"/>
                <w:szCs w:val="20"/>
              </w:rPr>
            </w:pPr>
            <w:r w:rsidRPr="001963D1">
              <w:rPr>
                <w:rStyle w:val="Emphasis"/>
                <w:rFonts w:ascii="Arial Narrow" w:hAnsi="Arial Narrow"/>
                <w:color w:val="666666"/>
                <w:sz w:val="18"/>
                <w:szCs w:val="20"/>
              </w:rPr>
              <w:t>Each container has a different capacity. Look at the labels to find out how much each container can hold.</w:t>
            </w:r>
            <w:r w:rsidRPr="001963D1">
              <w:rPr>
                <w:rFonts w:ascii="Arial Narrow" w:hAnsi="Arial Narrow"/>
                <w:color w:val="666666"/>
                <w:sz w:val="18"/>
                <w:szCs w:val="20"/>
              </w:rPr>
              <w:t xml:space="preserve"> </w:t>
            </w:r>
          </w:p>
          <w:p w:rsidR="001963D1" w:rsidRPr="001963D1" w:rsidRDefault="001963D1" w:rsidP="001963D1">
            <w:pPr>
              <w:pStyle w:val="NoSpacing"/>
              <w:rPr>
                <w:rFonts w:ascii="Arial Narrow" w:hAnsi="Arial Narrow"/>
                <w:color w:val="666666"/>
                <w:sz w:val="18"/>
                <w:szCs w:val="20"/>
              </w:rPr>
            </w:pPr>
            <w:r w:rsidRPr="001963D1">
              <w:rPr>
                <w:rFonts w:ascii="Arial Narrow" w:hAnsi="Arial Narrow"/>
                <w:color w:val="666666"/>
                <w:sz w:val="18"/>
                <w:szCs w:val="20"/>
              </w:rPr>
              <w:t xml:space="preserve">Students record list of containers and the capacity of each. </w:t>
            </w:r>
          </w:p>
          <w:p w:rsidR="001963D1" w:rsidRPr="001963D1" w:rsidRDefault="001963D1" w:rsidP="001963D1">
            <w:pPr>
              <w:pStyle w:val="NoSpacing"/>
              <w:rPr>
                <w:rFonts w:ascii="Arial Narrow" w:hAnsi="Arial Narrow"/>
                <w:color w:val="666666"/>
                <w:sz w:val="18"/>
                <w:szCs w:val="20"/>
              </w:rPr>
            </w:pPr>
            <w:r w:rsidRPr="001963D1">
              <w:rPr>
                <w:rFonts w:ascii="Arial Narrow" w:hAnsi="Arial Narrow"/>
                <w:color w:val="666666"/>
                <w:sz w:val="18"/>
                <w:szCs w:val="20"/>
              </w:rPr>
              <w:t>The teacher provides students with a list of cards with terms related to capacity.</w:t>
            </w:r>
          </w:p>
          <w:p w:rsidR="001963D1" w:rsidRDefault="001963D1" w:rsidP="001963D1">
            <w:pPr>
              <w:shd w:val="clear" w:color="auto" w:fill="FFFFFF"/>
              <w:spacing w:line="300" w:lineRule="atLeast"/>
              <w:ind w:left="375" w:right="75"/>
              <w:rPr>
                <w:rFonts w:ascii="Helvetica" w:hAnsi="Helvetica"/>
                <w:color w:val="666666"/>
                <w:sz w:val="18"/>
                <w:szCs w:val="18"/>
              </w:rPr>
            </w:pPr>
            <w:r>
              <w:rPr>
                <w:rFonts w:ascii="Helvetica" w:hAnsi="Helvetica"/>
                <w:noProof/>
                <w:color w:val="666666"/>
                <w:sz w:val="18"/>
                <w:szCs w:val="18"/>
                <w:lang w:val="en-AU" w:eastAsia="en-AU"/>
              </w:rPr>
              <w:drawing>
                <wp:inline distT="0" distB="0" distL="0" distR="0">
                  <wp:extent cx="1525166" cy="393404"/>
                  <wp:effectExtent l="0" t="0" r="0" b="6985"/>
                  <wp:docPr id="4" name="Picture 4" descr="http://www.schools.nsw.edu.au/learning/7-12assessments/naplan/teachstrategies/yr2011/images/nn_meas_voca_table_02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1/images/nn_meas_voca_table_02_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5211" cy="393416"/>
                          </a:xfrm>
                          <a:prstGeom prst="rect">
                            <a:avLst/>
                          </a:prstGeom>
                          <a:noFill/>
                          <a:ln>
                            <a:noFill/>
                          </a:ln>
                        </pic:spPr>
                      </pic:pic>
                    </a:graphicData>
                  </a:graphic>
                </wp:inline>
              </w:drawing>
            </w:r>
          </w:p>
          <w:p w:rsidR="001963D1" w:rsidRDefault="00B4006F" w:rsidP="001963D1">
            <w:pPr>
              <w:shd w:val="clear" w:color="auto" w:fill="FFFFFF"/>
              <w:spacing w:line="300" w:lineRule="atLeast"/>
              <w:ind w:left="375" w:right="75"/>
              <w:jc w:val="center"/>
              <w:rPr>
                <w:rFonts w:ascii="Helvetica" w:hAnsi="Helvetica"/>
                <w:color w:val="333333"/>
                <w:sz w:val="17"/>
                <w:szCs w:val="17"/>
              </w:rPr>
            </w:pPr>
            <w:hyperlink r:id="rId18" w:tgtFrame="_blank" w:history="1">
              <w:r w:rsidR="001963D1">
                <w:rPr>
                  <w:rFonts w:ascii="Helvetica" w:hAnsi="Helvetica"/>
                  <w:color w:val="333333"/>
                  <w:sz w:val="17"/>
                  <w:szCs w:val="17"/>
                </w:rPr>
                <w:t>view and print</w:t>
              </w:r>
            </w:hyperlink>
          </w:p>
          <w:p w:rsidR="001963D1" w:rsidRPr="001963D1" w:rsidRDefault="001963D1" w:rsidP="001963D1">
            <w:pPr>
              <w:shd w:val="clear" w:color="auto" w:fill="FFFFFF"/>
              <w:spacing w:line="300" w:lineRule="atLeast"/>
              <w:ind w:left="375" w:right="75"/>
              <w:rPr>
                <w:rFonts w:ascii="Arial Narrow" w:hAnsi="Arial Narrow"/>
                <w:color w:val="666666"/>
                <w:sz w:val="18"/>
                <w:szCs w:val="18"/>
              </w:rPr>
            </w:pPr>
            <w:r w:rsidRPr="001963D1">
              <w:rPr>
                <w:rFonts w:ascii="Arial Narrow" w:hAnsi="Arial Narrow"/>
                <w:color w:val="666666"/>
                <w:sz w:val="18"/>
                <w:szCs w:val="18"/>
              </w:rPr>
              <w:t xml:space="preserve">In groups, students sort the terms into two columns. </w:t>
            </w:r>
          </w:p>
          <w:p w:rsidR="001963D1" w:rsidRDefault="001963D1" w:rsidP="001963D1">
            <w:pPr>
              <w:shd w:val="clear" w:color="auto" w:fill="FFFFFF"/>
              <w:spacing w:line="300" w:lineRule="atLeast"/>
              <w:ind w:left="375" w:right="75"/>
              <w:rPr>
                <w:rFonts w:ascii="Arial Narrow" w:hAnsi="Arial Narrow" w:cs="Arial"/>
                <w:b/>
                <w:sz w:val="28"/>
                <w:szCs w:val="28"/>
              </w:rPr>
            </w:pPr>
            <w:r>
              <w:rPr>
                <w:rFonts w:ascii="Helvetica" w:hAnsi="Helvetica"/>
                <w:noProof/>
                <w:color w:val="666666"/>
                <w:sz w:val="18"/>
                <w:szCs w:val="18"/>
                <w:lang w:val="en-AU" w:eastAsia="en-AU"/>
              </w:rPr>
              <w:drawing>
                <wp:inline distT="0" distB="0" distL="0" distR="0">
                  <wp:extent cx="1451891" cy="457200"/>
                  <wp:effectExtent l="0" t="0" r="0" b="0"/>
                  <wp:docPr id="3" name="Picture 3" descr="http://www.schools.nsw.edu.au/learning/7-12assessments/naplan/teachstrategies/yr2011/images/nn_meas_voca_table_02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ools.nsw.edu.au/learning/7-12assessments/naplan/teachstrategies/yr2011/images/nn_meas_voca_table_02_0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52213" cy="457302"/>
                          </a:xfrm>
                          <a:prstGeom prst="rect">
                            <a:avLst/>
                          </a:prstGeom>
                          <a:noFill/>
                          <a:ln>
                            <a:noFill/>
                          </a:ln>
                        </pic:spPr>
                      </pic:pic>
                    </a:graphicData>
                  </a:graphic>
                </wp:inline>
              </w:drawing>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CD550B" w:rsidRDefault="00CD550B" w:rsidP="006402CF">
            <w:pPr>
              <w:pStyle w:val="TableTextBullet1"/>
              <w:numPr>
                <w:ilvl w:val="0"/>
                <w:numId w:val="0"/>
              </w:numPr>
              <w:ind w:left="360"/>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A03545" w:rsidRDefault="00A03545" w:rsidP="00A03545">
            <w:pPr>
              <w:pStyle w:val="Default"/>
              <w:rPr>
                <w:sz w:val="20"/>
                <w:szCs w:val="20"/>
              </w:rPr>
            </w:pPr>
            <w:r>
              <w:rPr>
                <w:b/>
                <w:bCs/>
                <w:sz w:val="20"/>
                <w:szCs w:val="20"/>
              </w:rPr>
              <w:t xml:space="preserve">Multiplication/Division Webs </w:t>
            </w:r>
          </w:p>
          <w:p w:rsidR="00A03545" w:rsidRDefault="00A03545" w:rsidP="00A03545">
            <w:pPr>
              <w:pStyle w:val="Default"/>
              <w:rPr>
                <w:sz w:val="20"/>
                <w:szCs w:val="20"/>
              </w:rPr>
            </w:pPr>
            <w:r>
              <w:rPr>
                <w:sz w:val="20"/>
                <w:szCs w:val="20"/>
              </w:rPr>
              <w:t xml:space="preserve">Students create web patterns using three- or four-digit numbers. They draw the web with multiplication facts on one side and division facts on the back. Students swap their webs with a partner and write the answers in the outer web. They check the answers with a calculator. </w:t>
            </w:r>
          </w:p>
          <w:p w:rsidR="00A03545" w:rsidRDefault="00A03545" w:rsidP="00A03545">
            <w:pPr>
              <w:pStyle w:val="BodyText2"/>
              <w:tabs>
                <w:tab w:val="left" w:pos="3060"/>
              </w:tabs>
              <w:rPr>
                <w:sz w:val="20"/>
              </w:rPr>
            </w:pPr>
            <w:r>
              <w:rPr>
                <w:i/>
                <w:iCs/>
                <w:sz w:val="20"/>
              </w:rPr>
              <w:t xml:space="preserve">Variation: </w:t>
            </w:r>
            <w:r>
              <w:rPr>
                <w:sz w:val="20"/>
              </w:rPr>
              <w:t xml:space="preserve">Students create multiplication or division webs using large numbers. </w:t>
            </w:r>
            <w:r>
              <w:rPr>
                <w:rFonts w:ascii="Arial Narrow" w:hAnsi="Arial Narrow"/>
                <w:b/>
                <w:noProof/>
                <w:sz w:val="28"/>
                <w:szCs w:val="28"/>
                <w:lang w:val="en-AU" w:eastAsia="en-AU"/>
              </w:rPr>
              <w:drawing>
                <wp:inline distT="0" distB="0" distL="0" distR="0" wp14:anchorId="176E9544" wp14:editId="08610C13">
                  <wp:extent cx="903605" cy="10102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3605" cy="1010285"/>
                          </a:xfrm>
                          <a:prstGeom prst="rect">
                            <a:avLst/>
                          </a:prstGeom>
                          <a:noFill/>
                          <a:ln>
                            <a:noFill/>
                          </a:ln>
                        </pic:spPr>
                      </pic:pic>
                    </a:graphicData>
                  </a:graphic>
                </wp:inline>
              </w:drawing>
            </w:r>
          </w:p>
          <w:p w:rsidR="00CD550B" w:rsidRDefault="00CD550B" w:rsidP="00D40901">
            <w:pPr>
              <w:pStyle w:val="BodyText2"/>
              <w:tabs>
                <w:tab w:val="left" w:pos="3060"/>
              </w:tabs>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A03545" w:rsidRDefault="00A03545" w:rsidP="00A03545">
            <w:pPr>
              <w:pStyle w:val="Default"/>
              <w:rPr>
                <w:sz w:val="20"/>
                <w:szCs w:val="20"/>
              </w:rPr>
            </w:pPr>
            <w:r>
              <w:rPr>
                <w:b/>
                <w:bCs/>
                <w:sz w:val="20"/>
                <w:szCs w:val="20"/>
              </w:rPr>
              <w:t xml:space="preserve">Extended Form of Multiplication </w:t>
            </w:r>
          </w:p>
          <w:p w:rsidR="00A03545" w:rsidRDefault="00A03545" w:rsidP="00A03545">
            <w:pPr>
              <w:pStyle w:val="Default"/>
              <w:rPr>
                <w:sz w:val="20"/>
                <w:szCs w:val="20"/>
              </w:rPr>
            </w:pPr>
            <w:r>
              <w:rPr>
                <w:sz w:val="20"/>
                <w:szCs w:val="20"/>
              </w:rPr>
              <w:t xml:space="preserve">Students multiply numbers by breaking the calculation into </w:t>
            </w:r>
          </w:p>
          <w:p w:rsidR="00A03545" w:rsidRDefault="00A03545" w:rsidP="00A03545">
            <w:pPr>
              <w:pStyle w:val="Default"/>
              <w:rPr>
                <w:sz w:val="20"/>
                <w:szCs w:val="20"/>
              </w:rPr>
            </w:pPr>
            <w:r>
              <w:rPr>
                <w:sz w:val="20"/>
                <w:szCs w:val="20"/>
              </w:rPr>
              <w:t xml:space="preserve">two parts </w:t>
            </w:r>
          </w:p>
          <w:p w:rsidR="00A03545" w:rsidRDefault="00A03545" w:rsidP="00A03545">
            <w:pPr>
              <w:pStyle w:val="Default"/>
              <w:rPr>
                <w:sz w:val="20"/>
                <w:szCs w:val="20"/>
              </w:rPr>
            </w:pPr>
            <w:proofErr w:type="spellStart"/>
            <w:proofErr w:type="gramStart"/>
            <w:r>
              <w:rPr>
                <w:sz w:val="20"/>
                <w:szCs w:val="20"/>
              </w:rPr>
              <w:t>eg</w:t>
            </w:r>
            <w:proofErr w:type="spellEnd"/>
            <w:proofErr w:type="gramEnd"/>
            <w:r>
              <w:rPr>
                <w:sz w:val="20"/>
                <w:szCs w:val="20"/>
              </w:rPr>
              <w:t xml:space="preserve"> 32 × 14 = 32 × 10 + 32 × 4. </w:t>
            </w:r>
          </w:p>
          <w:p w:rsidR="00A03545" w:rsidRDefault="00A03545" w:rsidP="00A03545">
            <w:pPr>
              <w:pStyle w:val="Default"/>
              <w:rPr>
                <w:sz w:val="20"/>
                <w:szCs w:val="20"/>
              </w:rPr>
            </w:pPr>
            <w:r>
              <w:rPr>
                <w:sz w:val="20"/>
                <w:szCs w:val="20"/>
              </w:rPr>
              <w:t xml:space="preserve">Students are shown how these can be combined in using an </w:t>
            </w:r>
          </w:p>
          <w:p w:rsidR="00A03545" w:rsidRDefault="00A03545" w:rsidP="00A03545">
            <w:pPr>
              <w:pStyle w:val="BodyText2"/>
              <w:tabs>
                <w:tab w:val="left" w:pos="3060"/>
              </w:tabs>
              <w:rPr>
                <w:sz w:val="20"/>
              </w:rPr>
            </w:pPr>
            <w:proofErr w:type="gramStart"/>
            <w:r>
              <w:rPr>
                <w:sz w:val="20"/>
              </w:rPr>
              <w:t>extended</w:t>
            </w:r>
            <w:proofErr w:type="gramEnd"/>
            <w:r>
              <w:rPr>
                <w:sz w:val="20"/>
              </w:rPr>
              <w:t xml:space="preserve"> algorithm. </w:t>
            </w:r>
          </w:p>
          <w:p w:rsidR="00CD550B" w:rsidRDefault="00A03545" w:rsidP="00A03545">
            <w:pPr>
              <w:pStyle w:val="BodyText2"/>
              <w:tabs>
                <w:tab w:val="left" w:pos="3060"/>
              </w:tabs>
              <w:rPr>
                <w:rFonts w:ascii="Arial Narrow" w:hAnsi="Arial Narrow"/>
                <w:b/>
                <w:sz w:val="28"/>
                <w:szCs w:val="28"/>
              </w:rPr>
            </w:pPr>
            <w:r>
              <w:rPr>
                <w:rFonts w:ascii="Arial Narrow" w:hAnsi="Arial Narrow"/>
                <w:b/>
                <w:noProof/>
                <w:sz w:val="28"/>
                <w:szCs w:val="28"/>
                <w:lang w:val="en-AU" w:eastAsia="en-AU"/>
              </w:rPr>
              <w:drawing>
                <wp:inline distT="0" distB="0" distL="0" distR="0" wp14:anchorId="0E18FB7D" wp14:editId="6F74A1EE">
                  <wp:extent cx="109537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1963D1" w:rsidRPr="001963D1" w:rsidRDefault="001963D1" w:rsidP="001963D1">
            <w:pPr>
              <w:pStyle w:val="ListParagraph"/>
              <w:numPr>
                <w:ilvl w:val="0"/>
                <w:numId w:val="3"/>
              </w:numPr>
              <w:rPr>
                <w:rFonts w:asciiTheme="minorHAnsi" w:hAnsiTheme="minorHAnsi"/>
              </w:rPr>
            </w:pPr>
            <w:r w:rsidRPr="001963D1">
              <w:rPr>
                <w:rFonts w:asciiTheme="minorHAnsi" w:hAnsiTheme="minorHAnsi"/>
                <w:b/>
              </w:rPr>
              <w:t>I wonder?</w:t>
            </w:r>
            <w:r w:rsidRPr="001963D1">
              <w:rPr>
                <w:rFonts w:asciiTheme="minorHAnsi" w:hAnsiTheme="minorHAnsi"/>
              </w:rPr>
              <w:t xml:space="preserve"> Students estimate how many millilitres (mL) of water each container will hold. Students check their estimates with a measuring jug and record their results in their workbooks.</w:t>
            </w:r>
          </w:p>
          <w:p w:rsidR="001963D1" w:rsidRPr="001963D1" w:rsidRDefault="001963D1" w:rsidP="001963D1">
            <w:pPr>
              <w:pStyle w:val="ListParagraph"/>
              <w:numPr>
                <w:ilvl w:val="0"/>
                <w:numId w:val="3"/>
              </w:numPr>
              <w:rPr>
                <w:rFonts w:asciiTheme="minorHAnsi" w:hAnsiTheme="minorHAnsi"/>
              </w:rPr>
            </w:pPr>
            <w:r w:rsidRPr="001963D1">
              <w:rPr>
                <w:rFonts w:asciiTheme="minorHAnsi" w:hAnsiTheme="minorHAnsi"/>
                <w:b/>
              </w:rPr>
              <w:t xml:space="preserve">Investigation: </w:t>
            </w:r>
            <w:r w:rsidRPr="001963D1">
              <w:rPr>
                <w:rFonts w:asciiTheme="minorHAnsi" w:hAnsiTheme="minorHAnsi"/>
              </w:rPr>
              <w:t>Set up a table with a variety of containers (with measurements in mL down the side) and fill each container with a different amount of liquid (liquid can be coloured with food die to help students differentiate one from another). Students measure the capacities of each container.</w:t>
            </w:r>
          </w:p>
          <w:p w:rsidR="00CD550B" w:rsidRDefault="00CD550B"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CD550B" w:rsidRDefault="00CD550B" w:rsidP="00BD028B">
            <w:pPr>
              <w:rPr>
                <w:rFonts w:ascii="Arial Narrow" w:hAnsi="Arial Narrow" w:cs="Arial"/>
                <w:b/>
                <w:sz w:val="28"/>
                <w:szCs w:val="28"/>
              </w:rPr>
            </w:pPr>
          </w:p>
          <w:p w:rsidR="00CD550B" w:rsidRDefault="00CD550B"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CD550B" w:rsidRPr="00A95690" w:rsidRDefault="00CD550B" w:rsidP="006402CF">
            <w:pPr>
              <w:pStyle w:val="BodyText2"/>
              <w:rPr>
                <w:rFonts w:ascii="Arial Narrow" w:hAnsi="Arial Narrow"/>
                <w:b/>
                <w:sz w:val="28"/>
                <w:szCs w:val="28"/>
              </w:rPr>
            </w:pPr>
          </w:p>
        </w:tc>
        <w:tc>
          <w:tcPr>
            <w:tcW w:w="3135" w:type="dxa"/>
            <w:gridSpan w:val="6"/>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p>
        </w:tc>
        <w:tc>
          <w:tcPr>
            <w:tcW w:w="3136" w:type="dxa"/>
            <w:gridSpan w:val="7"/>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150BBA" w:rsidRPr="00150BBA" w:rsidRDefault="00B4006F" w:rsidP="00BD028B">
            <w:pPr>
              <w:rPr>
                <w:rFonts w:ascii="Helvetica" w:hAnsi="Helvetica"/>
                <w:sz w:val="18"/>
                <w:szCs w:val="18"/>
                <w:u w:val="single"/>
              </w:rPr>
            </w:pPr>
            <w:hyperlink r:id="rId22" w:history="1">
              <w:r w:rsidR="00150BBA" w:rsidRPr="00150BBA">
                <w:rPr>
                  <w:rStyle w:val="Hyperlink"/>
                  <w:rFonts w:ascii="Helvetica" w:hAnsi="Helvetica"/>
                  <w:color w:val="auto"/>
                  <w:sz w:val="18"/>
                  <w:szCs w:val="18"/>
                </w:rPr>
                <w:t>http://www.bgfl.org/bgfl/custom</w:t>
              </w:r>
            </w:hyperlink>
          </w:p>
          <w:p w:rsidR="00150BBA" w:rsidRPr="00150BBA" w:rsidRDefault="00150BBA" w:rsidP="00BD028B">
            <w:pPr>
              <w:rPr>
                <w:rFonts w:ascii="Helvetica" w:hAnsi="Helvetica"/>
                <w:sz w:val="18"/>
                <w:szCs w:val="18"/>
                <w:u w:val="single"/>
              </w:rPr>
            </w:pPr>
            <w:r w:rsidRPr="00150BBA">
              <w:rPr>
                <w:rFonts w:ascii="Helvetica" w:hAnsi="Helvetica"/>
                <w:sz w:val="18"/>
                <w:szCs w:val="18"/>
                <w:u w:val="single"/>
              </w:rPr>
              <w:t>/</w:t>
            </w:r>
            <w:proofErr w:type="spellStart"/>
            <w:r w:rsidRPr="00150BBA">
              <w:rPr>
                <w:rFonts w:ascii="Helvetica" w:hAnsi="Helvetica"/>
                <w:sz w:val="18"/>
                <w:szCs w:val="18"/>
                <w:u w:val="single"/>
              </w:rPr>
              <w:t>resources_ftp</w:t>
            </w:r>
            <w:proofErr w:type="spellEnd"/>
            <w:r w:rsidRPr="00150BBA">
              <w:rPr>
                <w:rFonts w:ascii="Helvetica" w:hAnsi="Helvetica"/>
                <w:sz w:val="18"/>
                <w:szCs w:val="18"/>
                <w:u w:val="single"/>
              </w:rPr>
              <w:t>/</w:t>
            </w:r>
            <w:proofErr w:type="spellStart"/>
            <w:r w:rsidRPr="00150BBA">
              <w:rPr>
                <w:rFonts w:ascii="Helvetica" w:hAnsi="Helvetica"/>
                <w:sz w:val="18"/>
                <w:szCs w:val="18"/>
                <w:u w:val="single"/>
              </w:rPr>
              <w:t>client_ftp</w:t>
            </w:r>
            <w:proofErr w:type="spellEnd"/>
            <w:r w:rsidRPr="00150BBA">
              <w:rPr>
                <w:rFonts w:ascii="Helvetica" w:hAnsi="Helvetica"/>
                <w:sz w:val="18"/>
                <w:szCs w:val="18"/>
                <w:u w:val="single"/>
              </w:rPr>
              <w:t>/ks2</w:t>
            </w:r>
          </w:p>
          <w:p w:rsidR="00150BBA" w:rsidRPr="00A95690" w:rsidRDefault="00150BBA" w:rsidP="00BD028B">
            <w:pPr>
              <w:rPr>
                <w:rFonts w:ascii="Arial Narrow" w:hAnsi="Arial Narrow" w:cs="Arial"/>
                <w:b/>
                <w:sz w:val="28"/>
                <w:szCs w:val="28"/>
              </w:rPr>
            </w:pPr>
            <w:r w:rsidRPr="00150BBA">
              <w:rPr>
                <w:rFonts w:ascii="Helvetica" w:hAnsi="Helvetica"/>
                <w:sz w:val="18"/>
                <w:szCs w:val="18"/>
                <w:u w:val="single"/>
              </w:rPr>
              <w:t>/</w:t>
            </w:r>
            <w:proofErr w:type="spellStart"/>
            <w:r w:rsidRPr="00150BBA">
              <w:rPr>
                <w:rFonts w:ascii="Helvetica" w:hAnsi="Helvetica"/>
                <w:sz w:val="18"/>
                <w:szCs w:val="18"/>
                <w:u w:val="single"/>
              </w:rPr>
              <w:t>maths</w:t>
            </w:r>
            <w:proofErr w:type="spellEnd"/>
            <w:r w:rsidRPr="00150BBA">
              <w:rPr>
                <w:rFonts w:ascii="Helvetica" w:hAnsi="Helvetica"/>
                <w:sz w:val="18"/>
                <w:szCs w:val="18"/>
                <w:u w:val="single"/>
              </w:rPr>
              <w:t>/measures/index.htm</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Conclusion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Resources</w:t>
            </w:r>
          </w:p>
        </w:tc>
        <w:tc>
          <w:tcPr>
            <w:tcW w:w="3136" w:type="dxa"/>
            <w:gridSpan w:val="7"/>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Resources</w:t>
            </w:r>
          </w:p>
        </w:tc>
        <w:tc>
          <w:tcPr>
            <w:tcW w:w="3135" w:type="dxa"/>
            <w:gridSpan w:val="8"/>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3DE100C"/>
    <w:multiLevelType w:val="hybridMultilevel"/>
    <w:tmpl w:val="FC3ACD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F005990"/>
    <w:multiLevelType w:val="multilevel"/>
    <w:tmpl w:val="644AC2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EB287E"/>
    <w:multiLevelType w:val="hybridMultilevel"/>
    <w:tmpl w:val="34CA8714"/>
    <w:lvl w:ilvl="0" w:tplc="670A61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2"/>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50BBA"/>
    <w:rsid w:val="001963D1"/>
    <w:rsid w:val="00253A17"/>
    <w:rsid w:val="003E4533"/>
    <w:rsid w:val="00532326"/>
    <w:rsid w:val="00545740"/>
    <w:rsid w:val="005E2CB0"/>
    <w:rsid w:val="0060559E"/>
    <w:rsid w:val="006402CF"/>
    <w:rsid w:val="006B61DC"/>
    <w:rsid w:val="0079041B"/>
    <w:rsid w:val="007F46A7"/>
    <w:rsid w:val="00847697"/>
    <w:rsid w:val="00874943"/>
    <w:rsid w:val="00967247"/>
    <w:rsid w:val="00A03545"/>
    <w:rsid w:val="00A95690"/>
    <w:rsid w:val="00B4006F"/>
    <w:rsid w:val="00C70E70"/>
    <w:rsid w:val="00CD550B"/>
    <w:rsid w:val="00D40901"/>
    <w:rsid w:val="00EC1D91"/>
    <w:rsid w:val="00F40FCF"/>
    <w:rsid w:val="00F96C26"/>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A0354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150BBA"/>
    <w:rPr>
      <w:color w:val="0000FF" w:themeColor="hyperlink"/>
      <w:u w:val="single"/>
    </w:rPr>
  </w:style>
  <w:style w:type="paragraph" w:styleId="ListParagraph">
    <w:name w:val="List Paragraph"/>
    <w:basedOn w:val="Normal"/>
    <w:uiPriority w:val="34"/>
    <w:qFormat/>
    <w:rsid w:val="001963D1"/>
    <w:pPr>
      <w:ind w:left="720"/>
      <w:contextualSpacing/>
    </w:pPr>
    <w:rPr>
      <w:sz w:val="20"/>
      <w:szCs w:val="20"/>
      <w:lang w:val="en-AU"/>
    </w:rPr>
  </w:style>
  <w:style w:type="paragraph" w:customStyle="1" w:styleId="nospaceafter1">
    <w:name w:val="nospaceafter1"/>
    <w:basedOn w:val="Normal"/>
    <w:rsid w:val="001963D1"/>
    <w:pPr>
      <w:spacing w:line="300" w:lineRule="atLeast"/>
    </w:pPr>
    <w:rPr>
      <w:color w:val="666666"/>
      <w:sz w:val="18"/>
      <w:szCs w:val="18"/>
      <w:lang w:val="en-AU" w:eastAsia="en-AU"/>
    </w:rPr>
  </w:style>
  <w:style w:type="character" w:styleId="Emphasis">
    <w:name w:val="Emphasis"/>
    <w:basedOn w:val="DefaultParagraphFont"/>
    <w:uiPriority w:val="20"/>
    <w:qFormat/>
    <w:rsid w:val="001963D1"/>
    <w:rPr>
      <w:i/>
      <w:iCs/>
    </w:rPr>
  </w:style>
  <w:style w:type="paragraph" w:styleId="NoSpacing">
    <w:name w:val="No Spacing"/>
    <w:uiPriority w:val="1"/>
    <w:qFormat/>
    <w:rsid w:val="001963D1"/>
    <w:pPr>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A0354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150BBA"/>
    <w:rPr>
      <w:color w:val="0000FF" w:themeColor="hyperlink"/>
      <w:u w:val="single"/>
    </w:rPr>
  </w:style>
  <w:style w:type="paragraph" w:styleId="ListParagraph">
    <w:name w:val="List Paragraph"/>
    <w:basedOn w:val="Normal"/>
    <w:uiPriority w:val="34"/>
    <w:qFormat/>
    <w:rsid w:val="001963D1"/>
    <w:pPr>
      <w:ind w:left="720"/>
      <w:contextualSpacing/>
    </w:pPr>
    <w:rPr>
      <w:sz w:val="20"/>
      <w:szCs w:val="20"/>
      <w:lang w:val="en-AU"/>
    </w:rPr>
  </w:style>
  <w:style w:type="paragraph" w:customStyle="1" w:styleId="nospaceafter1">
    <w:name w:val="nospaceafter1"/>
    <w:basedOn w:val="Normal"/>
    <w:rsid w:val="001963D1"/>
    <w:pPr>
      <w:spacing w:line="300" w:lineRule="atLeast"/>
    </w:pPr>
    <w:rPr>
      <w:color w:val="666666"/>
      <w:sz w:val="18"/>
      <w:szCs w:val="18"/>
      <w:lang w:val="en-AU" w:eastAsia="en-AU"/>
    </w:rPr>
  </w:style>
  <w:style w:type="character" w:styleId="Emphasis">
    <w:name w:val="Emphasis"/>
    <w:basedOn w:val="DefaultParagraphFont"/>
    <w:uiPriority w:val="20"/>
    <w:qFormat/>
    <w:rsid w:val="001963D1"/>
    <w:rPr>
      <w:i/>
      <w:iCs/>
    </w:rPr>
  </w:style>
  <w:style w:type="paragraph" w:styleId="NoSpacing">
    <w:name w:val="No Spacing"/>
    <w:uiPriority w:val="1"/>
    <w:qFormat/>
    <w:rsid w:val="001963D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11205">
      <w:bodyDiv w:val="1"/>
      <w:marLeft w:val="0"/>
      <w:marRight w:val="0"/>
      <w:marTop w:val="0"/>
      <w:marBottom w:val="0"/>
      <w:divBdr>
        <w:top w:val="none" w:sz="0" w:space="0" w:color="auto"/>
        <w:left w:val="none" w:sz="0" w:space="0" w:color="auto"/>
        <w:bottom w:val="none" w:sz="0" w:space="0" w:color="auto"/>
        <w:right w:val="none" w:sz="0" w:space="0" w:color="auto"/>
      </w:divBdr>
      <w:divsChild>
        <w:div w:id="663704563">
          <w:marLeft w:val="450"/>
          <w:marRight w:val="0"/>
          <w:marTop w:val="150"/>
          <w:marBottom w:val="75"/>
          <w:divBdr>
            <w:top w:val="none" w:sz="0" w:space="0" w:color="auto"/>
            <w:left w:val="none" w:sz="0" w:space="0" w:color="auto"/>
            <w:bottom w:val="none" w:sz="0" w:space="0" w:color="auto"/>
            <w:right w:val="none" w:sz="0" w:space="0" w:color="auto"/>
          </w:divBdr>
          <w:divsChild>
            <w:div w:id="1987200109">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 w:id="15773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schools.nsw.edu.au/learning/7-12assessments/naplan/teachstrategies/yr2011/images/nn_meas_voca_worksheet2_1.pdf" TargetMode="External"/><Relationship Id="rId3" Type="http://schemas.microsoft.com/office/2007/relationships/stylesWithEffects" Target="stylesWithEffects.xml"/><Relationship Id="rId21" Type="http://schemas.openxmlformats.org/officeDocument/2006/relationships/image" Target="media/image15.e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bgfl.org/bgfl/cust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6</cp:revision>
  <cp:lastPrinted>2015-06-18T05:32:00Z</cp:lastPrinted>
  <dcterms:created xsi:type="dcterms:W3CDTF">2015-11-20T05:02:00Z</dcterms:created>
  <dcterms:modified xsi:type="dcterms:W3CDTF">2015-12-03T11:30:00Z</dcterms:modified>
</cp:coreProperties>
</file>